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970" w:rsidRDefault="00D01DDF">
      <w:pPr>
        <w:spacing w:after="58" w:line="259" w:lineRule="auto"/>
        <w:ind w:left="239" w:firstLine="0"/>
      </w:pPr>
      <w:r>
        <w:rPr>
          <w:noProof/>
        </w:rPr>
        <w:drawing>
          <wp:inline distT="0" distB="0" distL="0" distR="0">
            <wp:extent cx="5095875" cy="185737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4"/>
                    <a:stretch>
                      <a:fillRect/>
                    </a:stretch>
                  </pic:blipFill>
                  <pic:spPr>
                    <a:xfrm>
                      <a:off x="0" y="0"/>
                      <a:ext cx="5095875" cy="1857375"/>
                    </a:xfrm>
                    <a:prstGeom prst="rect">
                      <a:avLst/>
                    </a:prstGeom>
                  </pic:spPr>
                </pic:pic>
              </a:graphicData>
            </a:graphic>
          </wp:inline>
        </w:drawing>
      </w:r>
    </w:p>
    <w:p w:rsidR="00F83970" w:rsidRDefault="00D01DDF">
      <w:pPr>
        <w:spacing w:after="0" w:line="259" w:lineRule="auto"/>
        <w:ind w:left="0" w:firstLine="0"/>
      </w:pPr>
      <w:r>
        <w:rPr>
          <w:b/>
          <w:sz w:val="28"/>
        </w:rPr>
        <w:t xml:space="preserve"> </w:t>
      </w:r>
    </w:p>
    <w:p w:rsidR="00F83970" w:rsidRDefault="00D01DDF">
      <w:pPr>
        <w:spacing w:after="158" w:line="259" w:lineRule="auto"/>
        <w:ind w:left="0" w:firstLine="0"/>
      </w:pPr>
      <w:r>
        <w:rPr>
          <w:b/>
          <w:sz w:val="28"/>
        </w:rPr>
        <w:t xml:space="preserve"> </w:t>
      </w:r>
    </w:p>
    <w:p w:rsidR="00F83970" w:rsidRDefault="00D01DDF">
      <w:pPr>
        <w:spacing w:after="98" w:line="259" w:lineRule="auto"/>
        <w:ind w:left="0" w:firstLine="0"/>
      </w:pPr>
      <w:r>
        <w:rPr>
          <w:b/>
          <w:sz w:val="28"/>
          <w:u w:val="single" w:color="000000"/>
        </w:rPr>
        <w:t>Gestión estratégica de proyectos sociales: hacia el desarrollo sostenible</w:t>
      </w:r>
      <w:r>
        <w:rPr>
          <w:b/>
          <w:sz w:val="28"/>
        </w:rPr>
        <w:t xml:space="preserve"> </w:t>
      </w:r>
    </w:p>
    <w:p w:rsidR="00F83970" w:rsidRDefault="00D01DDF">
      <w:pPr>
        <w:pStyle w:val="Ttulo1"/>
        <w:spacing w:after="160"/>
        <w:ind w:left="-5"/>
      </w:pPr>
      <w:r>
        <w:rPr>
          <w:u w:val="none"/>
        </w:rPr>
        <w:t xml:space="preserve">OBJETIVO GENERAL  </w:t>
      </w:r>
    </w:p>
    <w:p w:rsidR="00F83970" w:rsidRDefault="00D01DDF">
      <w:pPr>
        <w:ind w:left="-5"/>
      </w:pPr>
      <w:r>
        <w:t xml:space="preserve">Contribuir a la formación de profesionales especialmente capacitados para trabajar en entornos complejos, desde una mirada sistémica que complemente los aspectos </w:t>
      </w:r>
      <w:proofErr w:type="spellStart"/>
      <w:r>
        <w:t>técnicocientíficos</w:t>
      </w:r>
      <w:proofErr w:type="spellEnd"/>
      <w:r>
        <w:t xml:space="preserve"> con aspectos culturales, sociales, económicos y ambientales. Aportar al pro</w:t>
      </w:r>
      <w:r>
        <w:t xml:space="preserve">ceso de construcción de las competencias necesarias para convertirse en agentes de cambio capaces de gestionar nuevas dinámicas de interacción social, con adecuadas herramientas metodológicas y experiencia en el trabajo de campo. </w:t>
      </w:r>
    </w:p>
    <w:p w:rsidR="00F83970" w:rsidRDefault="00D01DDF">
      <w:pPr>
        <w:pStyle w:val="Ttulo1"/>
        <w:spacing w:after="160"/>
        <w:ind w:left="-5"/>
      </w:pPr>
      <w:r>
        <w:rPr>
          <w:u w:val="none"/>
        </w:rPr>
        <w:t xml:space="preserve">REQUISITOS  </w:t>
      </w:r>
    </w:p>
    <w:p w:rsidR="00F83970" w:rsidRDefault="00D01DDF">
      <w:pPr>
        <w:ind w:left="-5"/>
      </w:pPr>
      <w:r>
        <w:t>Este curso e</w:t>
      </w:r>
      <w:r>
        <w:t>stá destinado a los graduados universitarios, que trabajen actualmente o aspiren a trabajar en proyectos sociales, en relación directa con distintas comunidades o colectivos, desde diversas instituciones públicas o privadas, la función pública, la sociedad</w:t>
      </w:r>
      <w:r>
        <w:t xml:space="preserve"> civil, las organizaciones de base o cualquier otro ámbito que contemple la intervención en el territorio. </w:t>
      </w:r>
    </w:p>
    <w:p w:rsidR="00F83970" w:rsidRDefault="00D01DDF">
      <w:pPr>
        <w:pStyle w:val="Ttulo1"/>
        <w:spacing w:after="160"/>
        <w:ind w:left="-5"/>
      </w:pPr>
      <w:r>
        <w:rPr>
          <w:u w:val="none"/>
        </w:rPr>
        <w:t xml:space="preserve">DURACIÓN, LUGAR Y FECHA DE INICIO  </w:t>
      </w:r>
    </w:p>
    <w:p w:rsidR="00F83970" w:rsidRDefault="00D01DDF">
      <w:pPr>
        <w:ind w:left="-5"/>
      </w:pPr>
      <w:r>
        <w:rPr>
          <w:b/>
        </w:rPr>
        <w:t xml:space="preserve">Duración: </w:t>
      </w:r>
      <w:r>
        <w:t xml:space="preserve">El curso tendrá una duración total de 4 meses, y se dictará a través de: 1) Una </w:t>
      </w:r>
      <w:proofErr w:type="gramStart"/>
      <w:r>
        <w:t>cursada semanal</w:t>
      </w:r>
      <w:proofErr w:type="gramEnd"/>
      <w:r>
        <w:t xml:space="preserve"> de tre</w:t>
      </w:r>
      <w:r>
        <w:t xml:space="preserve">s horas (viernes de 19 a 22) 2) Dos sábados de cuatro horas.  </w:t>
      </w:r>
    </w:p>
    <w:p w:rsidR="00F83970" w:rsidRDefault="00D01DDF">
      <w:pPr>
        <w:ind w:left="-5"/>
      </w:pPr>
      <w:r>
        <w:rPr>
          <w:b/>
        </w:rPr>
        <w:t>Lugar:</w:t>
      </w:r>
      <w:r>
        <w:t xml:space="preserve"> Universidad Tecnológica Nacional. Facultad Regional Buenos Aires – Ciudad Autónoma de Buenos Aires. Medrano 951.  </w:t>
      </w:r>
    </w:p>
    <w:p w:rsidR="00F83970" w:rsidRDefault="00D01DDF">
      <w:pPr>
        <w:ind w:left="-5"/>
      </w:pPr>
      <w:r>
        <w:rPr>
          <w:b/>
        </w:rPr>
        <w:t xml:space="preserve">Carga horaria total del curso: </w:t>
      </w:r>
      <w:r>
        <w:t>56 horas. Fecha de inicio: 5 de abril de</w:t>
      </w:r>
      <w:r>
        <w:t xml:space="preserve"> 2019 </w:t>
      </w:r>
    </w:p>
    <w:p w:rsidR="00F83970" w:rsidRDefault="00D01DDF">
      <w:pPr>
        <w:spacing w:after="160" w:line="259" w:lineRule="auto"/>
        <w:ind w:left="0" w:firstLine="0"/>
      </w:pPr>
      <w:r>
        <w:t xml:space="preserve"> </w:t>
      </w:r>
    </w:p>
    <w:p w:rsidR="00F83970" w:rsidRDefault="00D01DDF">
      <w:pPr>
        <w:spacing w:after="160" w:line="259" w:lineRule="auto"/>
        <w:ind w:left="-5"/>
      </w:pPr>
      <w:r>
        <w:rPr>
          <w:b/>
        </w:rPr>
        <w:t xml:space="preserve">PLAN DE ESTUDIOS </w:t>
      </w:r>
    </w:p>
    <w:p w:rsidR="00F83970" w:rsidRDefault="00D01DDF">
      <w:pPr>
        <w:pStyle w:val="Ttulo1"/>
        <w:ind w:left="-5"/>
      </w:pPr>
      <w:r>
        <w:t>MARCO CONCEPTUAL</w:t>
      </w:r>
      <w:r>
        <w:rPr>
          <w:u w:val="none"/>
        </w:rPr>
        <w:t xml:space="preserve"> </w:t>
      </w:r>
    </w:p>
    <w:p w:rsidR="00F83970" w:rsidRDefault="00D01DDF">
      <w:pPr>
        <w:ind w:left="-5"/>
      </w:pPr>
      <w:r>
        <w:rPr>
          <w:b/>
        </w:rPr>
        <w:t>Desarrollo y Sustentabilidad</w:t>
      </w:r>
      <w:r>
        <w:t>. Las crisis social, ambiental y económica. Cambio climático. Principales desafíos éticos del planeta. Globalización y desigualdad. Modelos alternativos de desarrollo. Indicadores. Lo</w:t>
      </w:r>
      <w:r>
        <w:t xml:space="preserve">s objetivos del desarrollo sostenible (ODS).  </w:t>
      </w:r>
    </w:p>
    <w:p w:rsidR="00F83970" w:rsidRDefault="00D01DDF">
      <w:pPr>
        <w:ind w:left="-5"/>
      </w:pPr>
      <w:r>
        <w:rPr>
          <w:b/>
        </w:rPr>
        <w:lastRenderedPageBreak/>
        <w:t>Proyectos sociales</w:t>
      </w:r>
      <w:r>
        <w:t xml:space="preserve">. El enfoque basado en Derechos Humanos. Proyectos sociales. Papel del promotor social. Relación con la comunidad. Desarrollo ético. Condiciones que el desarrollo debe contemplar.  </w:t>
      </w:r>
    </w:p>
    <w:p w:rsidR="00F83970" w:rsidRDefault="00D01DDF">
      <w:pPr>
        <w:ind w:left="-5"/>
      </w:pPr>
      <w:r>
        <w:rPr>
          <w:b/>
        </w:rPr>
        <w:t>Ingeniería y sociedad</w:t>
      </w:r>
      <w:r>
        <w:t xml:space="preserve">. Tecnología y Sociedad. Enfoque </w:t>
      </w:r>
      <w:proofErr w:type="spellStart"/>
      <w:r>
        <w:t>sociotécnico</w:t>
      </w:r>
      <w:proofErr w:type="spellEnd"/>
      <w:r>
        <w:t xml:space="preserve">. El paradigma de la ingeniería en la intervención social. Búsqueda de nuevas definiciones. Ética de la ingeniería. </w:t>
      </w:r>
    </w:p>
    <w:p w:rsidR="00F83970" w:rsidRDefault="00D01DDF">
      <w:pPr>
        <w:spacing w:after="158" w:line="259" w:lineRule="auto"/>
        <w:ind w:left="0" w:firstLine="0"/>
      </w:pPr>
      <w:r>
        <w:t xml:space="preserve"> </w:t>
      </w:r>
    </w:p>
    <w:p w:rsidR="00F83970" w:rsidRDefault="00D01DDF">
      <w:pPr>
        <w:pStyle w:val="Ttulo1"/>
        <w:ind w:left="-5"/>
      </w:pPr>
      <w:r>
        <w:t>ÁMBITOS DE IMPACTO</w:t>
      </w:r>
      <w:r>
        <w:rPr>
          <w:u w:val="none"/>
        </w:rPr>
        <w:t xml:space="preserve"> </w:t>
      </w:r>
    </w:p>
    <w:p w:rsidR="00F83970" w:rsidRDefault="00D01DDF">
      <w:pPr>
        <w:ind w:left="-5"/>
      </w:pPr>
      <w:r>
        <w:rPr>
          <w:b/>
        </w:rPr>
        <w:t>Agua y saneamiento</w:t>
      </w:r>
      <w:r>
        <w:t>. El agua como un derecho humano.</w:t>
      </w:r>
      <w:r>
        <w:t xml:space="preserve"> Mirada compleja desde lo social, ambiental, político y económico. Acceso y Calidad del agua. Situación en Argentina.  </w:t>
      </w:r>
    </w:p>
    <w:p w:rsidR="00F83970" w:rsidRDefault="00D01DDF">
      <w:pPr>
        <w:ind w:left="-5"/>
      </w:pPr>
      <w:r>
        <w:rPr>
          <w:b/>
        </w:rPr>
        <w:t>Energía</w:t>
      </w:r>
      <w:r>
        <w:t xml:space="preserve">. Energías tradicionales y alternativas. Energía solar, eólica y fotovoltaica. Biomasa. Indicadores. Matriz energética.  </w:t>
      </w:r>
    </w:p>
    <w:p w:rsidR="00F83970" w:rsidRDefault="00D01DDF">
      <w:pPr>
        <w:ind w:left="-5"/>
      </w:pPr>
      <w:r>
        <w:rPr>
          <w:b/>
        </w:rPr>
        <w:t>Infraes</w:t>
      </w:r>
      <w:r>
        <w:rPr>
          <w:b/>
        </w:rPr>
        <w:t>tructura comunitaria</w:t>
      </w:r>
      <w:r>
        <w:t xml:space="preserve">. Obras de infraestructura en entornos complejos. Las obras desde un enfoque de derecho. Etapas de un proyecto y alianzas para la gestión.  </w:t>
      </w:r>
    </w:p>
    <w:p w:rsidR="00F83970" w:rsidRDefault="00D01DDF">
      <w:pPr>
        <w:ind w:left="-5"/>
      </w:pPr>
      <w:r>
        <w:rPr>
          <w:b/>
        </w:rPr>
        <w:t>Soberanía Alimentaria</w:t>
      </w:r>
      <w:r>
        <w:t>. Modelo agroalimentario actual. Impacto medioambiental. Modelo energético</w:t>
      </w:r>
      <w:r>
        <w:t xml:space="preserve">, sociocultural y político institucional que le da soporte. La seguridad de los alimentos. Dimensión social de la alimentación. Nuevas corrientes de pensamiento y estrategias.  </w:t>
      </w:r>
    </w:p>
    <w:p w:rsidR="00F83970" w:rsidRDefault="00D01DDF">
      <w:pPr>
        <w:spacing w:after="2"/>
        <w:ind w:left="-5"/>
      </w:pPr>
      <w:r>
        <w:rPr>
          <w:b/>
        </w:rPr>
        <w:t>Obsolescencia programada</w:t>
      </w:r>
      <w:r>
        <w:t xml:space="preserve"> / </w:t>
      </w:r>
      <w:r>
        <w:rPr>
          <w:b/>
        </w:rPr>
        <w:t>Residuos Sólidos Urbanos</w:t>
      </w:r>
      <w:r>
        <w:t>. Obsolescencia programada.</w:t>
      </w:r>
      <w:r>
        <w:t xml:space="preserve"> La basura como problemática social y ambiental. Vinculación con el crecimiento y el empleo. </w:t>
      </w:r>
    </w:p>
    <w:p w:rsidR="00F83970" w:rsidRDefault="00D01DDF">
      <w:pPr>
        <w:ind w:left="-5"/>
      </w:pPr>
      <w:r>
        <w:t xml:space="preserve">Consecuencias ambientales. Modelos de Gestión de los Residuos Sólidos Urbanos (RSU). Experiencias en la gestión de RSU. </w:t>
      </w:r>
    </w:p>
    <w:p w:rsidR="00F83970" w:rsidRDefault="00D01DDF">
      <w:pPr>
        <w:pStyle w:val="Ttulo1"/>
        <w:ind w:left="-5"/>
      </w:pPr>
      <w:r>
        <w:t>HERRAMIENTAS PARA LA PRÁCTICA</w:t>
      </w:r>
      <w:r>
        <w:rPr>
          <w:u w:val="none"/>
        </w:rPr>
        <w:t xml:space="preserve"> </w:t>
      </w:r>
    </w:p>
    <w:p w:rsidR="00F83970" w:rsidRDefault="00D01DDF">
      <w:pPr>
        <w:spacing w:after="2"/>
        <w:ind w:left="-5"/>
      </w:pPr>
      <w:r>
        <w:rPr>
          <w:b/>
        </w:rPr>
        <w:t>Diagnóstic</w:t>
      </w:r>
      <w:r>
        <w:rPr>
          <w:b/>
        </w:rPr>
        <w:t>o social</w:t>
      </w:r>
      <w:r>
        <w:t xml:space="preserve">.  Modelos mentales. Análisis de escenarios. Estudio de actores. </w:t>
      </w:r>
    </w:p>
    <w:p w:rsidR="00F83970" w:rsidRDefault="00D01DDF">
      <w:pPr>
        <w:ind w:left="-5"/>
      </w:pPr>
      <w:r>
        <w:t xml:space="preserve">Herramientas de trabajo de campo: observación de participantes, cuestionarios, entrevistas - Problematización. Árbol de Problemas.  </w:t>
      </w:r>
    </w:p>
    <w:p w:rsidR="00F83970" w:rsidRDefault="00D01DDF">
      <w:pPr>
        <w:ind w:left="-5"/>
      </w:pPr>
      <w:r>
        <w:rPr>
          <w:b/>
        </w:rPr>
        <w:t>Diseño y formulación de proyectos</w:t>
      </w:r>
      <w:r>
        <w:t>. Diseño partici</w:t>
      </w:r>
      <w:r>
        <w:t xml:space="preserve">pativo de proyectos - Objetivos, Actividades e indicadores. Marco lógico - Plan de trabajo. Etapas de un proyecto. Seguimiento.  </w:t>
      </w:r>
    </w:p>
    <w:p w:rsidR="00F83970" w:rsidRDefault="00D01DDF">
      <w:pPr>
        <w:ind w:left="-5"/>
      </w:pPr>
      <w:r>
        <w:rPr>
          <w:b/>
        </w:rPr>
        <w:t>Planificación estratégica y construcción de viabilidad Concepto de estrategia</w:t>
      </w:r>
      <w:r>
        <w:t xml:space="preserve">. Construcción de viabilidad política, económica y organizativa. Socios estratégicos / Alianzas.  </w:t>
      </w:r>
    </w:p>
    <w:p w:rsidR="00F83970" w:rsidRDefault="00D01DDF">
      <w:pPr>
        <w:ind w:left="-5"/>
      </w:pPr>
      <w:r>
        <w:rPr>
          <w:b/>
        </w:rPr>
        <w:t>Financiamiento ético</w:t>
      </w:r>
      <w:r>
        <w:t>. El financiamiento en las organizaciones sociales. Gestión de los recursos. Herramientas nacionales e internacionales de financiamiento.</w:t>
      </w:r>
      <w:r>
        <w:t xml:space="preserve"> Rendición de cuentas.  </w:t>
      </w:r>
    </w:p>
    <w:p w:rsidR="00F83970" w:rsidRDefault="00D01DDF">
      <w:pPr>
        <w:ind w:left="-5"/>
      </w:pPr>
      <w:r>
        <w:rPr>
          <w:b/>
        </w:rPr>
        <w:t>Dinámicas organizacionales</w:t>
      </w:r>
      <w:r>
        <w:t xml:space="preserve"> Desafíos en la gestión de proyectos sociales. El trabajo en equipo y la formación de comunidades - Toma de decisión y dinámicas organizacionales. Horizontalidad y participación - El Trabajo voluntario. Ma</w:t>
      </w:r>
      <w:r>
        <w:t xml:space="preserve">rco legal, organización y buenas prácticas.  </w:t>
      </w:r>
    </w:p>
    <w:p w:rsidR="00F83970" w:rsidRDefault="00D01DDF">
      <w:pPr>
        <w:ind w:left="-5"/>
      </w:pPr>
      <w:r>
        <w:rPr>
          <w:b/>
        </w:rPr>
        <w:t>Información y comunicación</w:t>
      </w:r>
      <w:r>
        <w:t>. Herramientas para la gestión colaborativa. Comunicación interna. Democratización de la información: sistemas de gestión. Identidad de las organizaciones. El registro y difusión de pr</w:t>
      </w:r>
      <w:r>
        <w:t xml:space="preserve">oyectos y procesos. </w:t>
      </w:r>
    </w:p>
    <w:p w:rsidR="00F83970" w:rsidRDefault="00D01DDF">
      <w:pPr>
        <w:spacing w:after="0" w:line="259" w:lineRule="auto"/>
        <w:ind w:left="0" w:firstLine="0"/>
      </w:pPr>
      <w:r>
        <w:t xml:space="preserve"> </w:t>
      </w:r>
    </w:p>
    <w:p w:rsidR="00F83970" w:rsidRDefault="00D01DDF">
      <w:pPr>
        <w:spacing w:after="160" w:line="259" w:lineRule="auto"/>
        <w:ind w:left="-5"/>
      </w:pPr>
      <w:r>
        <w:rPr>
          <w:b/>
        </w:rPr>
        <w:lastRenderedPageBreak/>
        <w:t xml:space="preserve">PLANTEL DOCENTE </w:t>
      </w:r>
    </w:p>
    <w:p w:rsidR="00F83970" w:rsidRDefault="00D01DDF">
      <w:pPr>
        <w:pStyle w:val="Ttulo2"/>
        <w:ind w:left="-5"/>
      </w:pPr>
      <w:r>
        <w:t xml:space="preserve">Directora Académica  </w:t>
      </w:r>
    </w:p>
    <w:p w:rsidR="00F83970" w:rsidRDefault="00D01DDF">
      <w:pPr>
        <w:ind w:left="-5"/>
      </w:pPr>
      <w:r>
        <w:rPr>
          <w:b/>
        </w:rPr>
        <w:t xml:space="preserve">Estela </w:t>
      </w:r>
      <w:proofErr w:type="spellStart"/>
      <w:r>
        <w:rPr>
          <w:b/>
        </w:rPr>
        <w:t>Cammarota</w:t>
      </w:r>
      <w:proofErr w:type="spellEnd"/>
      <w:r>
        <w:t>. Ingeniera Industrial (UBA). Formada en Planeamiento Estratégico Situacional, Psicología Social de las Organizaciones, Mediación y Desarrollo Sostenible. Posgrado en Sistemas So</w:t>
      </w:r>
      <w:r>
        <w:t>ciales Perversos y en Gerencia Social (FCE – UBA). Consultora organizacional y capacitadora en el ámbito privado y público, para el Estado Nacional, Provincial y local. Ex Consultora de Organismos Internacionales. Investigadora UBACYT y CIC. Profesora Regu</w:t>
      </w:r>
      <w:r>
        <w:t>lar de la Facultad de Ciencias Económicas de la Universidad de Buenos Aires. Coordinadora de las actividades de dicha Facultad en los Centros de Estudios Universitarios de las Cárceles. Docente en Maestrías de diversas Universidades. Es miembro de la Comis</w:t>
      </w:r>
      <w:r>
        <w:t xml:space="preserve">ión Directiva de Ingeniería Sin Fronteras Argentina. </w:t>
      </w:r>
    </w:p>
    <w:p w:rsidR="00D01DDF" w:rsidRPr="00D01DDF" w:rsidRDefault="00D01DDF" w:rsidP="00D01DDF">
      <w:pPr>
        <w:ind w:left="-5"/>
        <w:rPr>
          <w:b/>
        </w:rPr>
      </w:pPr>
      <w:r w:rsidRPr="00D01DDF">
        <w:rPr>
          <w:b/>
        </w:rPr>
        <w:t>Coordinación académica</w:t>
      </w:r>
    </w:p>
    <w:p w:rsidR="00D01DDF" w:rsidRDefault="00D01DDF" w:rsidP="00D01DDF">
      <w:pPr>
        <w:ind w:left="-5"/>
      </w:pPr>
      <w:r w:rsidRPr="00D01DDF">
        <w:rPr>
          <w:b/>
        </w:rPr>
        <w:t xml:space="preserve">Natalia </w:t>
      </w:r>
      <w:proofErr w:type="spellStart"/>
      <w:r w:rsidRPr="00D01DDF">
        <w:rPr>
          <w:b/>
        </w:rPr>
        <w:t>Zlachevsky</w:t>
      </w:r>
      <w:proofErr w:type="spellEnd"/>
      <w:r>
        <w:t>. Licenciada y Prof</w:t>
      </w:r>
      <w:bookmarkStart w:id="0" w:name="_GoBack"/>
      <w:bookmarkEnd w:id="0"/>
      <w:r>
        <w:t>esora en Cs.</w:t>
      </w:r>
      <w:r>
        <w:t xml:space="preserve"> Antropológicas con orientación </w:t>
      </w:r>
      <w:r>
        <w:t xml:space="preserve">sociocultural (UBA). Maestría en Género, Sociedad </w:t>
      </w:r>
      <w:r>
        <w:t xml:space="preserve">y Políticas en curso (PRIGEPP - </w:t>
      </w:r>
      <w:r>
        <w:t>FLACSO) Es consultora en distintas organizaciones de</w:t>
      </w:r>
      <w:r>
        <w:t xml:space="preserve"> la sociedad civil en temáticas </w:t>
      </w:r>
      <w:r>
        <w:t>vinculadas a Comunicación, Tecnolog</w:t>
      </w:r>
      <w:r>
        <w:t xml:space="preserve">ía y Derechos Humanos desde una </w:t>
      </w:r>
      <w:r>
        <w:t>perspectiva intercultural. Productora de contenid</w:t>
      </w:r>
      <w:r>
        <w:t xml:space="preserve">os educativos. Es Docente de la </w:t>
      </w:r>
      <w:r>
        <w:t>materia Antropología social y cultural en la c</w:t>
      </w:r>
      <w:r>
        <w:t xml:space="preserve">arrera de trabajo social (UNM). </w:t>
      </w:r>
      <w:r>
        <w:t>Coordinadora académica del curso virtual en De</w:t>
      </w:r>
      <w:r>
        <w:t xml:space="preserve">sarrollo sostenible y proyectos </w:t>
      </w:r>
      <w:r>
        <w:t>sociales (UTN FRSF - ISF-Ar) Socia fundadora de Inge</w:t>
      </w:r>
      <w:r>
        <w:t xml:space="preserve">niería Sin Fronteras Argentina, </w:t>
      </w:r>
      <w:r>
        <w:t>actualmente trabaja en la coordinación gener</w:t>
      </w:r>
      <w:r>
        <w:t xml:space="preserve">al, especialmente en el área de </w:t>
      </w:r>
      <w:r>
        <w:t>Formación e Incidencia.</w:t>
      </w:r>
    </w:p>
    <w:p w:rsidR="00F83970" w:rsidRDefault="00D01DDF">
      <w:pPr>
        <w:spacing w:after="158" w:line="259" w:lineRule="auto"/>
        <w:ind w:left="0" w:firstLine="0"/>
      </w:pPr>
      <w:r>
        <w:rPr>
          <w:b/>
        </w:rPr>
        <w:t xml:space="preserve"> </w:t>
      </w:r>
    </w:p>
    <w:p w:rsidR="00F83970" w:rsidRDefault="00D01DDF">
      <w:pPr>
        <w:pStyle w:val="Ttulo2"/>
        <w:ind w:left="-5"/>
      </w:pPr>
      <w:r>
        <w:t xml:space="preserve">DOCENTES </w:t>
      </w:r>
    </w:p>
    <w:p w:rsidR="00F83970" w:rsidRDefault="00D01DDF">
      <w:pPr>
        <w:ind w:left="-5"/>
      </w:pPr>
      <w:r>
        <w:rPr>
          <w:b/>
        </w:rPr>
        <w:t xml:space="preserve">Marta Beatriz </w:t>
      </w:r>
      <w:proofErr w:type="spellStart"/>
      <w:r>
        <w:rPr>
          <w:b/>
        </w:rPr>
        <w:t>Bendomir</w:t>
      </w:r>
      <w:proofErr w:type="spellEnd"/>
      <w:r>
        <w:t>. Magíster en Coaching y Cambio Organizacional (USAL). Licenciada en Ciencias de la Educación (UBA). Especialista en capacitación e implementación de procesos de cambio en ámbitos públicos y privados. Docente. Es Coach Organizacional en Ingeniería Sin Fron</w:t>
      </w:r>
      <w:r>
        <w:t xml:space="preserve">teras Argentina </w:t>
      </w:r>
    </w:p>
    <w:p w:rsidR="00F83970" w:rsidRDefault="00D01DDF">
      <w:pPr>
        <w:ind w:left="-5"/>
      </w:pPr>
      <w:r>
        <w:rPr>
          <w:b/>
        </w:rPr>
        <w:t xml:space="preserve">Mariano </w:t>
      </w:r>
      <w:proofErr w:type="spellStart"/>
      <w:r>
        <w:rPr>
          <w:b/>
        </w:rPr>
        <w:t>Cerrella</w:t>
      </w:r>
      <w:proofErr w:type="spellEnd"/>
      <w:r>
        <w:t xml:space="preserve">. Diseñador Gráfico (UBA). Docente de Diseño Gráfico (UBA). Actualmente a cargo de talleres de Diseño Gráfico en la cárcel de Devoto, en el marco del Programa de Educación en Cárceles, UBA XXII. Coordinados de Comunicación </w:t>
      </w:r>
      <w:r>
        <w:t xml:space="preserve">en Ingeniería Sin Fronteras Argentina. </w:t>
      </w:r>
    </w:p>
    <w:p w:rsidR="00F83970" w:rsidRDefault="00D01DDF">
      <w:pPr>
        <w:ind w:left="-5"/>
      </w:pPr>
      <w:proofErr w:type="spellStart"/>
      <w:r>
        <w:rPr>
          <w:b/>
        </w:rPr>
        <w:t>Iara</w:t>
      </w:r>
      <w:proofErr w:type="spellEnd"/>
      <w:r>
        <w:rPr>
          <w:b/>
        </w:rPr>
        <w:t xml:space="preserve"> </w:t>
      </w:r>
      <w:proofErr w:type="spellStart"/>
      <w:r>
        <w:rPr>
          <w:b/>
        </w:rPr>
        <w:t>Culla</w:t>
      </w:r>
      <w:proofErr w:type="spellEnd"/>
      <w:r>
        <w:rPr>
          <w:b/>
        </w:rPr>
        <w:t xml:space="preserve"> </w:t>
      </w:r>
      <w:proofErr w:type="spellStart"/>
      <w:r>
        <w:rPr>
          <w:b/>
        </w:rPr>
        <w:t>Bonzini</w:t>
      </w:r>
      <w:proofErr w:type="spellEnd"/>
      <w:r>
        <w:t xml:space="preserve">. Lic. en Administración (UBA). Participante del Programa </w:t>
      </w:r>
      <w:proofErr w:type="spellStart"/>
      <w:r>
        <w:t>Amartya</w:t>
      </w:r>
      <w:proofErr w:type="spellEnd"/>
      <w:r>
        <w:t xml:space="preserve"> </w:t>
      </w:r>
      <w:proofErr w:type="spellStart"/>
      <w:r>
        <w:t>Sen</w:t>
      </w:r>
      <w:proofErr w:type="spellEnd"/>
      <w:r>
        <w:t xml:space="preserve"> de la UBA en el año 2013. Responsable de la Dirección Operativa en Ingeniería Sin Fronteras Argentina. </w:t>
      </w:r>
    </w:p>
    <w:p w:rsidR="00F83970" w:rsidRDefault="00D01DDF">
      <w:pPr>
        <w:ind w:left="-5"/>
      </w:pPr>
      <w:r>
        <w:rPr>
          <w:b/>
        </w:rPr>
        <w:t>Adán J. Levy</w:t>
      </w:r>
      <w:r>
        <w:t xml:space="preserve">. Ingeniero </w:t>
      </w:r>
      <w:r>
        <w:t>Mecánico (UBA). Profesor de Educación Preescolar (</w:t>
      </w:r>
      <w:proofErr w:type="spellStart"/>
      <w:r>
        <w:t>Eccleston</w:t>
      </w:r>
      <w:proofErr w:type="spellEnd"/>
      <w:r>
        <w:t>). Docente universitario UTN.BA-FRBA (Elementos Finitos) y en la Cárcel de Devoto. Consultor independiente dedicado a la gestión de procesos y planeamiento de la producción. Director Ejecutivo de I</w:t>
      </w:r>
      <w:r>
        <w:t>ngeniería Sin Fronteras Argentina.</w:t>
      </w:r>
      <w:r>
        <w:rPr>
          <w:b/>
        </w:rPr>
        <w:t xml:space="preserve"> </w:t>
      </w:r>
    </w:p>
    <w:p w:rsidR="00F83970" w:rsidRDefault="00D01DDF">
      <w:pPr>
        <w:ind w:left="-5"/>
      </w:pPr>
      <w:r>
        <w:rPr>
          <w:b/>
        </w:rPr>
        <w:t>Víctor Liste</w:t>
      </w:r>
      <w:r>
        <w:t xml:space="preserve">. Ingeniero Electrónico (UBA) con orientación a Control y Robótica. Cofundador en 2008 de la empresa de robótica industrial IRB </w:t>
      </w:r>
      <w:proofErr w:type="spellStart"/>
      <w:r>
        <w:t>Solutions</w:t>
      </w:r>
      <w:proofErr w:type="spellEnd"/>
      <w:r>
        <w:t xml:space="preserve"> S.A. (www.irbsolutions. </w:t>
      </w:r>
      <w:proofErr w:type="spellStart"/>
      <w:r>
        <w:t>com</w:t>
      </w:r>
      <w:proofErr w:type="spellEnd"/>
      <w:r>
        <w:t>). Desde su fundación a 2013, Vicepresident</w:t>
      </w:r>
      <w:r>
        <w:t xml:space="preserve">e y Gerente de Desarrollo dirigiendo un equipo interdisciplinario de ingenieros para el diseño y puesta en marcha de automatizaciones </w:t>
      </w:r>
      <w:r>
        <w:lastRenderedPageBreak/>
        <w:t>robotizadas industriales llave en mano para multinacionales y pymes de sectores muy variados como ser Automotriz, Alimenti</w:t>
      </w:r>
      <w:r>
        <w:t xml:space="preserve">cio, Petroquímico y Manufacturas en general. Es Integrante de la comisión de Nuevos Proyectos de Ingeniería Sin Fronteras Argentina. </w:t>
      </w:r>
    </w:p>
    <w:p w:rsidR="00F83970" w:rsidRDefault="00D01DDF">
      <w:pPr>
        <w:ind w:left="-5"/>
      </w:pPr>
      <w:r>
        <w:rPr>
          <w:b/>
        </w:rPr>
        <w:t xml:space="preserve">Agustín Juan </w:t>
      </w:r>
      <w:proofErr w:type="spellStart"/>
      <w:r>
        <w:rPr>
          <w:b/>
        </w:rPr>
        <w:t>Lohigorry</w:t>
      </w:r>
      <w:proofErr w:type="spellEnd"/>
      <w:r>
        <w:t xml:space="preserve">. Licenciado en Análisis de Sistemas. Magíster en Dirección Estratégica y Tecnológica. Diplomado en </w:t>
      </w:r>
      <w:r>
        <w:t>Tecnología y Gestión de la Energía. Especializado en gestión de proyectos y oficinas de proyectos (Sistemas e Industria). Cervecero amateur. Es Coordinador del área de Energía en Ingeniería Sin Fronteras Argentina y dirige la Diplomatura en Energías renova</w:t>
      </w:r>
      <w:r>
        <w:t xml:space="preserve">bles en la Universidad Nacional de La Matanza (UNLAM). </w:t>
      </w:r>
    </w:p>
    <w:p w:rsidR="00F83970" w:rsidRDefault="00D01DDF">
      <w:pPr>
        <w:ind w:left="-5"/>
      </w:pPr>
      <w:r>
        <w:rPr>
          <w:b/>
        </w:rPr>
        <w:t xml:space="preserve">Manuel </w:t>
      </w:r>
      <w:proofErr w:type="spellStart"/>
      <w:r>
        <w:rPr>
          <w:b/>
        </w:rPr>
        <w:t>Mateu</w:t>
      </w:r>
      <w:proofErr w:type="spellEnd"/>
      <w:r>
        <w:t xml:space="preserve">. Ingeniero Industrial (UBA). Es Responsable Técnico en proyectos de desarrollo productivo para las cooperativas de la Federación de Cartoneros y Recicladores (CTEP) y asiste técnicamente </w:t>
      </w:r>
      <w:r>
        <w:t xml:space="preserve">a las Cooperativas de Recuperadores Urbanos “El Amanecer de los Cartoneros” y “El Ceibo”. Es Socio Fundador de Ingeniería sin Fronteras Argentina. </w:t>
      </w:r>
    </w:p>
    <w:p w:rsidR="00F83970" w:rsidRDefault="00D01DDF">
      <w:pPr>
        <w:ind w:left="-5"/>
      </w:pPr>
      <w:r>
        <w:rPr>
          <w:b/>
        </w:rPr>
        <w:t xml:space="preserve">Paula </w:t>
      </w:r>
      <w:proofErr w:type="spellStart"/>
      <w:r>
        <w:rPr>
          <w:b/>
        </w:rPr>
        <w:t>Ormando</w:t>
      </w:r>
      <w:proofErr w:type="spellEnd"/>
      <w:r>
        <w:t>. Licenciada en Tecnología Industrial de los Alimentos. Magíster en Tecnología e Higiene de los</w:t>
      </w:r>
      <w:r>
        <w:t xml:space="preserve"> Alimentos (UNLP) Estudiante de Doctorado en Ingeniería (UNLP) Profesora Adjunta. Cátedra Microbiología de los Alimentos (UADE). </w:t>
      </w:r>
    </w:p>
    <w:p w:rsidR="00F83970" w:rsidRDefault="00D01DDF">
      <w:pPr>
        <w:spacing w:after="2"/>
        <w:ind w:left="-5"/>
      </w:pPr>
      <w:r>
        <w:rPr>
          <w:b/>
        </w:rPr>
        <w:t xml:space="preserve">Alejandra Victoria </w:t>
      </w:r>
      <w:proofErr w:type="spellStart"/>
      <w:r>
        <w:rPr>
          <w:b/>
        </w:rPr>
        <w:t>Portatadino</w:t>
      </w:r>
      <w:proofErr w:type="spellEnd"/>
      <w:r>
        <w:t xml:space="preserve">. Ingeniera Mecánica. Magíster en Ciencias de la Ingeniería en </w:t>
      </w:r>
      <w:proofErr w:type="spellStart"/>
      <w:r>
        <w:t>Petroleo</w:t>
      </w:r>
      <w:proofErr w:type="spellEnd"/>
      <w:r>
        <w:t xml:space="preserve"> y Sistemas Geodésicos. S</w:t>
      </w:r>
      <w:r>
        <w:t xml:space="preserve">ubsecretaria de Derechos Humanos de la ciudad de Ushuaia de la provincia de Tierra del Fuego, Antártida e Islas del Atlántico Sur. Miembro de la Sociedad Americana de Ingenieros Mecánicos. Ex Gerente de </w:t>
      </w:r>
      <w:proofErr w:type="spellStart"/>
      <w:r>
        <w:t>Chevron</w:t>
      </w:r>
      <w:proofErr w:type="spellEnd"/>
      <w:r>
        <w:t xml:space="preserve"> </w:t>
      </w:r>
      <w:proofErr w:type="spellStart"/>
      <w:r>
        <w:t>Coorporation</w:t>
      </w:r>
      <w:proofErr w:type="spellEnd"/>
      <w:r>
        <w:t xml:space="preserve">. Ex Profesora Post </w:t>
      </w:r>
    </w:p>
    <w:p w:rsidR="00F83970" w:rsidRDefault="00D01DDF">
      <w:pPr>
        <w:spacing w:after="2"/>
        <w:ind w:left="-5"/>
      </w:pPr>
      <w:r>
        <w:t>Grado Escuel</w:t>
      </w:r>
      <w:r>
        <w:t xml:space="preserve">a Nacional de Náutica Manuel Belgrano. Diplomada en Derechos Humanos y </w:t>
      </w:r>
    </w:p>
    <w:p w:rsidR="00F83970" w:rsidRDefault="00D01DDF">
      <w:pPr>
        <w:ind w:left="-5"/>
      </w:pPr>
      <w:r>
        <w:t xml:space="preserve">Resolución de Conflictos. Senior </w:t>
      </w:r>
      <w:proofErr w:type="spellStart"/>
      <w:r>
        <w:t>Advisor</w:t>
      </w:r>
      <w:proofErr w:type="spellEnd"/>
      <w:r>
        <w:t xml:space="preserve"> </w:t>
      </w:r>
      <w:proofErr w:type="spellStart"/>
      <w:r>
        <w:t>Engineer</w:t>
      </w:r>
      <w:proofErr w:type="spellEnd"/>
      <w:r>
        <w:t xml:space="preserve"> en Desastres Naturales y Antrópicos. Ex Observadora de Derechos Humanos. Es miembro de la comisión directiva de Ingeniería Sin Fronter</w:t>
      </w:r>
      <w:r>
        <w:t xml:space="preserve">as Argentina. </w:t>
      </w:r>
    </w:p>
    <w:p w:rsidR="00F83970" w:rsidRDefault="00D01DDF">
      <w:pPr>
        <w:ind w:left="-5"/>
      </w:pPr>
      <w:r>
        <w:rPr>
          <w:b/>
        </w:rPr>
        <w:t xml:space="preserve">Natalia </w:t>
      </w:r>
      <w:proofErr w:type="spellStart"/>
      <w:r>
        <w:rPr>
          <w:b/>
        </w:rPr>
        <w:t>Zlachevsky</w:t>
      </w:r>
      <w:proofErr w:type="spellEnd"/>
      <w:r>
        <w:t>. Licenciada y Profesora en Cs. Antropológicas con orientación sociocultural (UBA). Coordinadora de programas en distintas organizaciones de la sociedad civil en temáticas vinculadas a Tecnología y Sociedad. Docente en la c</w:t>
      </w:r>
      <w:r>
        <w:t xml:space="preserve">arrera de trabajo social de Universidad Nacional de Moreno (UNM). Socia fundadora y Directora de Desarrollo Institucional de Ingeniería Sin Fronteras Argentina. </w:t>
      </w:r>
    </w:p>
    <w:p w:rsidR="00F83970" w:rsidRDefault="00D01DDF">
      <w:pPr>
        <w:spacing w:after="0" w:line="259" w:lineRule="auto"/>
        <w:ind w:left="0" w:firstLine="0"/>
      </w:pPr>
      <w:r>
        <w:rPr>
          <w:b/>
        </w:rPr>
        <w:t xml:space="preserve"> </w:t>
      </w:r>
    </w:p>
    <w:sectPr w:rsidR="00F83970">
      <w:pgSz w:w="11906" w:h="16838"/>
      <w:pgMar w:top="1424" w:right="1706" w:bottom="1508"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970"/>
    <w:rsid w:val="00D01DDF"/>
    <w:rsid w:val="00F839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4BD0"/>
  <w15:docId w15:val="{070CDEB9-FDC0-4A4A-B2A7-75D8BCFE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4" w:line="257" w:lineRule="auto"/>
      <w:ind w:left="10" w:hanging="10"/>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161"/>
      <w:ind w:left="10" w:hanging="10"/>
      <w:outlineLvl w:val="0"/>
    </w:pPr>
    <w:rPr>
      <w:rFonts w:ascii="Calibri" w:eastAsia="Calibri" w:hAnsi="Calibri" w:cs="Calibri"/>
      <w:b/>
      <w:color w:val="000000"/>
      <w:u w:val="single" w:color="000000"/>
    </w:rPr>
  </w:style>
  <w:style w:type="paragraph" w:styleId="Ttulo2">
    <w:name w:val="heading 2"/>
    <w:next w:val="Normal"/>
    <w:link w:val="Ttulo2Car"/>
    <w:uiPriority w:val="9"/>
    <w:unhideWhenUsed/>
    <w:qFormat/>
    <w:pPr>
      <w:keepNext/>
      <w:keepLines/>
      <w:ind w:left="10" w:hanging="10"/>
      <w:outlineLvl w:val="1"/>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2"/>
      <w:u w:val="single" w:color="000000"/>
    </w:rPr>
  </w:style>
  <w:style w:type="character" w:customStyle="1" w:styleId="Ttulo2Car">
    <w:name w:val="Título 2 Car"/>
    <w:link w:val="Ttulo2"/>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1500</Words>
  <Characters>8256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Zafra</dc:creator>
  <cp:keywords/>
  <cp:lastModifiedBy>Lucia Zafra</cp:lastModifiedBy>
  <cp:revision>2</cp:revision>
  <cp:lastPrinted>2019-02-18T13:15:00Z</cp:lastPrinted>
  <dcterms:created xsi:type="dcterms:W3CDTF">2019-02-18T13:15:00Z</dcterms:created>
  <dcterms:modified xsi:type="dcterms:W3CDTF">2019-02-18T13:15:00Z</dcterms:modified>
</cp:coreProperties>
</file>